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24A67">
      <w:pPr>
        <w:rPr>
          <w:rFonts w:hint="eastAsia"/>
          <w:sz w:val="28"/>
          <w:szCs w:val="28"/>
          <w:lang w:val="en-US" w:eastAsia="zh-CN"/>
        </w:rPr>
      </w:pPr>
    </w:p>
    <w:p w14:paraId="7A7DA3D8">
      <w:pPr>
        <w:rPr>
          <w:rFonts w:hint="eastAsia"/>
          <w:sz w:val="28"/>
          <w:szCs w:val="28"/>
          <w:lang w:val="en-US" w:eastAsia="zh-CN"/>
        </w:rPr>
      </w:pPr>
    </w:p>
    <w:p w14:paraId="3D36B18C">
      <w:pPr>
        <w:rPr>
          <w:rFonts w:hint="eastAsia"/>
          <w:sz w:val="28"/>
          <w:szCs w:val="28"/>
          <w:lang w:val="en-US" w:eastAsia="zh-CN"/>
        </w:rPr>
      </w:pPr>
    </w:p>
    <w:p w14:paraId="50CBEC8C">
      <w:pPr>
        <w:jc w:val="center"/>
        <w:rPr>
          <w:rFonts w:hint="eastAsia"/>
          <w:sz w:val="52"/>
          <w:szCs w:val="52"/>
          <w:lang w:val="en-US" w:eastAsia="zh-CN"/>
        </w:rPr>
      </w:pPr>
      <w:r>
        <w:rPr>
          <w:rFonts w:hint="eastAsia"/>
          <w:sz w:val="52"/>
          <w:szCs w:val="52"/>
          <w:lang w:val="en-US" w:eastAsia="zh-CN"/>
        </w:rPr>
        <w:t>项目支出绩效自评报告</w:t>
      </w:r>
    </w:p>
    <w:p w14:paraId="71E4A8B5">
      <w:pPr>
        <w:jc w:val="center"/>
        <w:rPr>
          <w:rFonts w:hint="eastAsia"/>
          <w:sz w:val="52"/>
          <w:szCs w:val="52"/>
          <w:lang w:val="en-US" w:eastAsia="zh-CN"/>
        </w:rPr>
      </w:pPr>
    </w:p>
    <w:p w14:paraId="4CE688A3">
      <w:pPr>
        <w:jc w:val="center"/>
        <w:rPr>
          <w:rFonts w:hint="eastAsia"/>
          <w:sz w:val="52"/>
          <w:szCs w:val="52"/>
          <w:lang w:val="en-US" w:eastAsia="zh-CN"/>
        </w:rPr>
      </w:pPr>
    </w:p>
    <w:p w14:paraId="30107F96">
      <w:pPr>
        <w:jc w:val="center"/>
        <w:rPr>
          <w:rFonts w:hint="eastAsia"/>
          <w:sz w:val="52"/>
          <w:szCs w:val="52"/>
          <w:lang w:val="en-US" w:eastAsia="zh-CN"/>
        </w:rPr>
      </w:pPr>
    </w:p>
    <w:p w14:paraId="6B793428">
      <w:pPr>
        <w:ind w:firstLine="640" w:firstLineChars="200"/>
        <w:jc w:val="both"/>
        <w:rPr>
          <w:rFonts w:hint="default"/>
          <w:sz w:val="32"/>
          <w:szCs w:val="32"/>
          <w:lang w:val="en-US" w:eastAsia="zh-CN"/>
        </w:rPr>
      </w:pPr>
      <w:r>
        <w:rPr>
          <w:rFonts w:hint="eastAsia"/>
          <w:sz w:val="32"/>
          <w:szCs w:val="32"/>
          <w:lang w:val="en-US" w:eastAsia="zh-CN"/>
        </w:rPr>
        <w:t>项目名称：林芝市海关临时办公楼维修项目</w:t>
      </w:r>
    </w:p>
    <w:p w14:paraId="5D51BA78">
      <w:pPr>
        <w:bidi w:val="0"/>
        <w:ind w:firstLine="568" w:firstLineChars="0"/>
        <w:jc w:val="left"/>
        <w:rPr>
          <w:rFonts w:hint="eastAsia"/>
          <w:sz w:val="32"/>
          <w:szCs w:val="32"/>
          <w:lang w:val="en-US" w:eastAsia="zh-CN"/>
        </w:rPr>
      </w:pPr>
      <w:r>
        <w:rPr>
          <w:rFonts w:hint="eastAsia"/>
          <w:sz w:val="32"/>
          <w:szCs w:val="32"/>
          <w:lang w:val="en-US" w:eastAsia="zh-CN"/>
        </w:rPr>
        <w:t>项目主管部门（单位）：林芝市机关事务管理局（公章）</w:t>
      </w:r>
    </w:p>
    <w:p w14:paraId="5C98B8F2">
      <w:pPr>
        <w:bidi w:val="0"/>
        <w:ind w:firstLine="568" w:firstLineChars="0"/>
        <w:jc w:val="left"/>
        <w:rPr>
          <w:rFonts w:hint="eastAsia"/>
          <w:sz w:val="32"/>
          <w:szCs w:val="32"/>
          <w:lang w:val="en-US" w:eastAsia="zh-CN"/>
        </w:rPr>
      </w:pPr>
      <w:r>
        <w:rPr>
          <w:rFonts w:hint="eastAsia"/>
          <w:sz w:val="32"/>
          <w:szCs w:val="32"/>
          <w:lang w:val="en-US" w:eastAsia="zh-CN"/>
        </w:rPr>
        <w:t>填报人姓名：四郎曲珍</w:t>
      </w:r>
    </w:p>
    <w:p w14:paraId="011595EB">
      <w:pPr>
        <w:bidi w:val="0"/>
        <w:ind w:firstLine="568" w:firstLineChars="0"/>
        <w:jc w:val="left"/>
        <w:rPr>
          <w:rFonts w:hint="default"/>
          <w:sz w:val="32"/>
          <w:szCs w:val="32"/>
          <w:lang w:val="en-US" w:eastAsia="zh-CN"/>
        </w:rPr>
      </w:pPr>
      <w:r>
        <w:rPr>
          <w:rFonts w:hint="eastAsia"/>
          <w:sz w:val="32"/>
          <w:szCs w:val="32"/>
          <w:lang w:val="en-US" w:eastAsia="zh-CN"/>
        </w:rPr>
        <w:t>联系电话：18076941000</w:t>
      </w:r>
    </w:p>
    <w:p w14:paraId="3B1E2086">
      <w:pPr>
        <w:bidi w:val="0"/>
        <w:ind w:firstLine="568" w:firstLineChars="0"/>
        <w:jc w:val="left"/>
        <w:rPr>
          <w:rFonts w:hint="default"/>
          <w:sz w:val="32"/>
          <w:szCs w:val="32"/>
          <w:lang w:val="en-US" w:eastAsia="zh-CN"/>
        </w:rPr>
      </w:pPr>
      <w:r>
        <w:rPr>
          <w:rFonts w:hint="eastAsia"/>
          <w:sz w:val="32"/>
          <w:szCs w:val="32"/>
          <w:lang w:val="en-US" w:eastAsia="zh-CN"/>
        </w:rPr>
        <w:t>填报日期：2025年4月30日</w:t>
      </w:r>
    </w:p>
    <w:p w14:paraId="49F59848">
      <w:pPr>
        <w:bidi w:val="0"/>
        <w:ind w:firstLine="568" w:firstLineChars="0"/>
        <w:jc w:val="left"/>
        <w:rPr>
          <w:rFonts w:hint="eastAsia"/>
          <w:sz w:val="32"/>
          <w:szCs w:val="32"/>
          <w:lang w:val="en-US" w:eastAsia="zh-CN"/>
        </w:rPr>
      </w:pPr>
    </w:p>
    <w:p w14:paraId="29E007EC">
      <w:pPr>
        <w:bidi w:val="0"/>
        <w:ind w:firstLine="568" w:firstLineChars="0"/>
        <w:jc w:val="left"/>
        <w:rPr>
          <w:rFonts w:hint="eastAsia"/>
          <w:sz w:val="32"/>
          <w:szCs w:val="32"/>
          <w:lang w:val="en-US" w:eastAsia="zh-CN"/>
        </w:rPr>
      </w:pPr>
    </w:p>
    <w:p w14:paraId="38819BA3">
      <w:pPr>
        <w:bidi w:val="0"/>
        <w:ind w:firstLine="2780" w:firstLineChars="869"/>
        <w:jc w:val="left"/>
        <w:rPr>
          <w:rFonts w:hint="eastAsia"/>
          <w:sz w:val="32"/>
          <w:szCs w:val="32"/>
          <w:lang w:val="en-US" w:eastAsia="zh-CN"/>
        </w:rPr>
      </w:pPr>
    </w:p>
    <w:p w14:paraId="7703D6B1">
      <w:pPr>
        <w:bidi w:val="0"/>
        <w:ind w:firstLine="2780" w:firstLineChars="869"/>
        <w:jc w:val="left"/>
        <w:rPr>
          <w:rFonts w:hint="eastAsia"/>
          <w:sz w:val="32"/>
          <w:szCs w:val="32"/>
          <w:lang w:val="en-US" w:eastAsia="zh-CN"/>
        </w:rPr>
      </w:pPr>
    </w:p>
    <w:p w14:paraId="16389908">
      <w:pPr>
        <w:bidi w:val="0"/>
        <w:ind w:firstLine="2780" w:firstLineChars="869"/>
        <w:jc w:val="left"/>
        <w:rPr>
          <w:rFonts w:hint="eastAsia"/>
          <w:sz w:val="32"/>
          <w:szCs w:val="32"/>
          <w:lang w:val="en-US" w:eastAsia="zh-CN"/>
        </w:rPr>
      </w:pPr>
      <w:r>
        <w:rPr>
          <w:rFonts w:hint="eastAsia"/>
          <w:sz w:val="32"/>
          <w:szCs w:val="32"/>
          <w:lang w:val="en-US" w:eastAsia="zh-CN"/>
        </w:rPr>
        <w:t>林芝市财政局制</w:t>
      </w:r>
    </w:p>
    <w:p w14:paraId="46DE4580">
      <w:pPr>
        <w:bidi w:val="0"/>
        <w:ind w:firstLine="3200" w:firstLineChars="1000"/>
        <w:jc w:val="left"/>
        <w:rPr>
          <w:rFonts w:hint="eastAsia"/>
          <w:sz w:val="32"/>
          <w:szCs w:val="32"/>
          <w:lang w:val="en-US" w:eastAsia="zh-CN"/>
        </w:rPr>
      </w:pPr>
      <w:r>
        <w:rPr>
          <w:rFonts w:hint="eastAsia"/>
          <w:sz w:val="32"/>
          <w:szCs w:val="32"/>
          <w:lang w:val="en-US" w:eastAsia="zh-CN"/>
        </w:rPr>
        <w:t>2025年</w:t>
      </w:r>
    </w:p>
    <w:p w14:paraId="14CA4556">
      <w:pPr>
        <w:bidi w:val="0"/>
        <w:ind w:firstLine="3200" w:firstLineChars="1000"/>
        <w:jc w:val="left"/>
        <w:rPr>
          <w:rFonts w:hint="eastAsia"/>
          <w:sz w:val="32"/>
          <w:szCs w:val="32"/>
          <w:lang w:val="en-US" w:eastAsia="zh-CN"/>
        </w:rPr>
      </w:pPr>
    </w:p>
    <w:p w14:paraId="20EFA8DE">
      <w:pPr>
        <w:bidi w:val="0"/>
        <w:ind w:firstLine="3200" w:firstLineChars="1000"/>
        <w:jc w:val="left"/>
        <w:rPr>
          <w:rFonts w:hint="eastAsia"/>
          <w:sz w:val="32"/>
          <w:szCs w:val="32"/>
          <w:lang w:val="en-US" w:eastAsia="zh-CN"/>
        </w:rPr>
      </w:pPr>
    </w:p>
    <w:p w14:paraId="4C712430">
      <w:pPr>
        <w:bidi w:val="0"/>
        <w:ind w:firstLine="3200" w:firstLineChars="1000"/>
        <w:jc w:val="left"/>
        <w:rPr>
          <w:rFonts w:hint="eastAsia"/>
          <w:sz w:val="32"/>
          <w:szCs w:val="32"/>
          <w:lang w:val="en-US" w:eastAsia="zh-CN"/>
        </w:rPr>
      </w:pPr>
    </w:p>
    <w:p w14:paraId="547D19C0">
      <w:pPr>
        <w:bidi w:val="0"/>
        <w:ind w:firstLine="3200" w:firstLineChars="1000"/>
        <w:jc w:val="left"/>
        <w:rPr>
          <w:rFonts w:hint="eastAsia"/>
          <w:sz w:val="32"/>
          <w:szCs w:val="32"/>
          <w:lang w:val="en-US" w:eastAsia="zh-CN"/>
        </w:rPr>
      </w:pPr>
    </w:p>
    <w:p w14:paraId="2D5F753F">
      <w:pPr>
        <w:bidi w:val="0"/>
        <w:ind w:firstLine="3200" w:firstLineChars="1000"/>
        <w:jc w:val="left"/>
        <w:rPr>
          <w:rFonts w:hint="eastAsia"/>
          <w:sz w:val="32"/>
          <w:szCs w:val="32"/>
          <w:lang w:val="en-US" w:eastAsia="zh-CN"/>
        </w:rPr>
      </w:pPr>
    </w:p>
    <w:p w14:paraId="02B8A801">
      <w:pPr>
        <w:bidi w:val="0"/>
        <w:ind w:firstLine="640" w:firstLineChars="200"/>
        <w:jc w:val="both"/>
        <w:rPr>
          <w:rFonts w:hint="eastAsia"/>
          <w:sz w:val="32"/>
          <w:szCs w:val="32"/>
          <w:lang w:val="en-US" w:eastAsia="zh-CN"/>
        </w:rPr>
      </w:pPr>
      <w:r>
        <w:rPr>
          <w:rFonts w:hint="eastAsia"/>
          <w:sz w:val="32"/>
          <w:szCs w:val="32"/>
          <w:lang w:val="en-US" w:eastAsia="zh-CN"/>
        </w:rPr>
        <w:t>一、项目基本情况</w:t>
      </w:r>
    </w:p>
    <w:p w14:paraId="2E6B1E09">
      <w:pPr>
        <w:bidi w:val="0"/>
        <w:ind w:firstLine="640" w:firstLineChars="200"/>
        <w:jc w:val="both"/>
        <w:rPr>
          <w:rFonts w:hint="default"/>
          <w:sz w:val="32"/>
          <w:szCs w:val="32"/>
          <w:lang w:val="en-US" w:eastAsia="zh-CN"/>
        </w:rPr>
      </w:pPr>
      <w:r>
        <w:rPr>
          <w:rFonts w:hint="eastAsia"/>
          <w:sz w:val="32"/>
          <w:szCs w:val="32"/>
          <w:lang w:val="en-US" w:eastAsia="zh-CN"/>
        </w:rPr>
        <w:t>林芝市海关临时办公楼维修项目根据《中共中央办公厅 国务院办公厅印发《党政机关办公用房管理办法》实施。原扶贫办（乡村振兴）办公楼因墙体裂缝而闲置，后调配给林芝市海关做临时办公楼使用，为保障机关正常运转，2024年下半年追加预算135.93万元对该办公楼进行了维修，该项目由我单位公房管理中心牵头负责实施。主要内容为维修破损的墙面、窗户，地板、水、电路等，2024年共支出111.68万元，圆满完成了所有维修工作任务，因未能按时完成验收工作，资金支付率82.16%，并填列了年初设定的目标、全年实际完成情况及年度绩效指标完成情况，具体情况参见该项目自评表。</w:t>
      </w:r>
    </w:p>
    <w:p w14:paraId="38C7AE68">
      <w:pPr>
        <w:bidi w:val="0"/>
        <w:ind w:firstLine="640" w:firstLineChars="200"/>
        <w:jc w:val="both"/>
        <w:rPr>
          <w:rFonts w:hint="eastAsia"/>
          <w:sz w:val="32"/>
          <w:szCs w:val="32"/>
          <w:lang w:val="en-US" w:eastAsia="zh-CN"/>
        </w:rPr>
      </w:pPr>
      <w:r>
        <w:rPr>
          <w:rFonts w:hint="eastAsia"/>
          <w:sz w:val="32"/>
          <w:szCs w:val="32"/>
          <w:lang w:val="en-US" w:eastAsia="zh-CN"/>
        </w:rPr>
        <w:t>二、绩效自评工作组织情况</w:t>
      </w:r>
    </w:p>
    <w:p w14:paraId="774F3E2F">
      <w:pPr>
        <w:bidi w:val="0"/>
        <w:ind w:firstLine="640" w:firstLineChars="200"/>
        <w:jc w:val="both"/>
        <w:rPr>
          <w:rFonts w:hint="eastAsia"/>
          <w:sz w:val="32"/>
          <w:szCs w:val="32"/>
          <w:lang w:val="en-US" w:eastAsia="zh-CN"/>
        </w:rPr>
      </w:pPr>
      <w:r>
        <w:rPr>
          <w:rFonts w:hint="eastAsia"/>
          <w:sz w:val="32"/>
          <w:szCs w:val="32"/>
          <w:lang w:val="en-US" w:eastAsia="zh-CN"/>
        </w:rPr>
        <w:t>（一）前期准备</w:t>
      </w:r>
    </w:p>
    <w:p w14:paraId="23F49B69">
      <w:pPr>
        <w:bidi w:val="0"/>
        <w:ind w:firstLine="640" w:firstLineChars="200"/>
        <w:jc w:val="both"/>
        <w:rPr>
          <w:rFonts w:hint="eastAsia"/>
          <w:sz w:val="32"/>
          <w:szCs w:val="32"/>
          <w:lang w:val="en-US" w:eastAsia="zh-CN"/>
        </w:rPr>
      </w:pPr>
      <w:r>
        <w:rPr>
          <w:rFonts w:hint="eastAsia"/>
          <w:sz w:val="32"/>
          <w:szCs w:val="32"/>
          <w:lang w:val="en-US" w:eastAsia="zh-CN"/>
        </w:rPr>
        <w:t>本次绩效评价遵循《中共西藏自治区委员会 西藏自治区人民政府关于全面实施预算绩效管理的实施意见》（藏党发【2020】7号）和《林芝市财政局关于印发&lt;林芝市财政支出预算绩效管理暂行办法&gt;的通知》（林财预字【2021】4号）对该项目资金进行了绩效评价考察，从政府专项资金的角度探寻项目资金使用的经济性、效率性和效益性，并针对项目资金使用过程中出现的问题提出相关建议，增强资金支付、使用的规范性，提高资金使用效益。本次绩效评价秉承科学规范、公平公正、分级分类、绩效相关等原则，按照从投入、过程到产出、效果和影响力的绩效逻辑路径，结合项目的实际开展情况，运用定量和定性分析相结合的方法，对项目实施和管理中存在的问题进行剖析，为切实提升本单位财政资金管理的科学化、规范化和精细化水平提供了坚实的基础。本次评价结果采取评分和评级相结合的方式，具体分值和等级可根据不同评级内容设定。总分设置为100分，等级一般划分为四档：90（含）-100分为优、80（含）-90分为良、60（含）-80分为中、60分以下为差。</w:t>
      </w:r>
    </w:p>
    <w:p w14:paraId="494D773C">
      <w:pPr>
        <w:bidi w:val="0"/>
        <w:ind w:firstLine="640" w:firstLineChars="200"/>
        <w:jc w:val="both"/>
        <w:rPr>
          <w:rFonts w:hint="eastAsia"/>
          <w:sz w:val="32"/>
          <w:szCs w:val="32"/>
          <w:lang w:val="en-US" w:eastAsia="zh-CN"/>
        </w:rPr>
      </w:pPr>
      <w:r>
        <w:rPr>
          <w:rFonts w:hint="eastAsia"/>
          <w:sz w:val="32"/>
          <w:szCs w:val="32"/>
          <w:lang w:val="en-US" w:eastAsia="zh-CN"/>
        </w:rPr>
        <w:t>（二）工作过程</w:t>
      </w:r>
    </w:p>
    <w:p w14:paraId="1AC8CF90">
      <w:pPr>
        <w:bidi w:val="0"/>
        <w:ind w:firstLine="640" w:firstLineChars="200"/>
        <w:jc w:val="both"/>
        <w:rPr>
          <w:rFonts w:hint="eastAsia"/>
          <w:sz w:val="32"/>
          <w:szCs w:val="32"/>
          <w:lang w:val="en-US" w:eastAsia="zh-CN"/>
        </w:rPr>
      </w:pPr>
      <w:r>
        <w:rPr>
          <w:rFonts w:hint="eastAsia"/>
          <w:sz w:val="32"/>
          <w:szCs w:val="32"/>
          <w:lang w:val="en-US" w:eastAsia="zh-CN"/>
        </w:rPr>
        <w:t>预算项目绩效管理小组根据本单位预算项目的内容、操作流程、管理机制、资金使用、产出效果及项目的实际情况和绩效管理要求制定绩效评价工作方案，与项目科室人员进行了座谈，并抽查了财务记账凭证及部分佐证材料。对复核后的数据和资料进行汇总，依据评分标准对评价指标进行评分，并通过绩效分析形成评价结论。在此基础上，撰写绩效评价报告。</w:t>
      </w:r>
    </w:p>
    <w:p w14:paraId="23A03A87">
      <w:pPr>
        <w:bidi w:val="0"/>
        <w:ind w:firstLine="640" w:firstLineChars="200"/>
        <w:jc w:val="both"/>
        <w:rPr>
          <w:rFonts w:hint="eastAsia"/>
          <w:sz w:val="32"/>
          <w:szCs w:val="32"/>
          <w:lang w:val="en-US" w:eastAsia="zh-CN"/>
        </w:rPr>
      </w:pPr>
      <w:r>
        <w:rPr>
          <w:rFonts w:hint="eastAsia"/>
          <w:sz w:val="32"/>
          <w:szCs w:val="32"/>
          <w:lang w:val="en-US" w:eastAsia="zh-CN"/>
        </w:rPr>
        <w:t>（三）分析评价</w:t>
      </w:r>
    </w:p>
    <w:p w14:paraId="3444AC4A">
      <w:pPr>
        <w:bidi w:val="0"/>
        <w:ind w:firstLine="640" w:firstLineChars="200"/>
        <w:jc w:val="both"/>
        <w:rPr>
          <w:rFonts w:hint="eastAsia"/>
          <w:sz w:val="32"/>
          <w:szCs w:val="32"/>
          <w:lang w:val="en-US" w:eastAsia="zh-CN"/>
        </w:rPr>
      </w:pPr>
      <w:r>
        <w:rPr>
          <w:rFonts w:hint="eastAsia"/>
          <w:sz w:val="32"/>
          <w:szCs w:val="32"/>
          <w:lang w:val="en-US" w:eastAsia="zh-CN"/>
        </w:rPr>
        <w:t>根据评价指标体系及评分标准，通过数据采集等方式对林芝市海关临时办公楼维修项目的绩效进行了客观评价。</w:t>
      </w:r>
    </w:p>
    <w:p w14:paraId="1A57C7BD">
      <w:pPr>
        <w:bidi w:val="0"/>
        <w:ind w:firstLine="640" w:firstLineChars="200"/>
        <w:jc w:val="both"/>
        <w:rPr>
          <w:rFonts w:hint="eastAsia"/>
          <w:sz w:val="32"/>
          <w:szCs w:val="32"/>
          <w:lang w:val="en-US" w:eastAsia="zh-CN"/>
        </w:rPr>
      </w:pPr>
      <w:r>
        <w:rPr>
          <w:rFonts w:hint="eastAsia"/>
          <w:sz w:val="32"/>
          <w:szCs w:val="32"/>
          <w:lang w:val="en-US" w:eastAsia="zh-CN"/>
        </w:rPr>
        <w:t>三、绩效指标分析情况</w:t>
      </w:r>
    </w:p>
    <w:p w14:paraId="3A38670C">
      <w:pPr>
        <w:bidi w:val="0"/>
        <w:ind w:firstLine="640" w:firstLineChars="200"/>
        <w:jc w:val="both"/>
        <w:rPr>
          <w:rFonts w:hint="eastAsia"/>
          <w:sz w:val="32"/>
          <w:szCs w:val="32"/>
          <w:lang w:val="en-US" w:eastAsia="zh-CN"/>
        </w:rPr>
      </w:pPr>
      <w:r>
        <w:rPr>
          <w:rFonts w:hint="eastAsia"/>
          <w:sz w:val="32"/>
          <w:szCs w:val="32"/>
          <w:lang w:val="en-US" w:eastAsia="zh-CN"/>
        </w:rPr>
        <w:t>（一）自评分数</w:t>
      </w:r>
    </w:p>
    <w:p w14:paraId="6D956E6A">
      <w:pPr>
        <w:bidi w:val="0"/>
        <w:ind w:firstLine="640" w:firstLineChars="200"/>
        <w:jc w:val="both"/>
        <w:rPr>
          <w:rFonts w:hint="eastAsia"/>
          <w:sz w:val="32"/>
          <w:szCs w:val="32"/>
          <w:lang w:val="en-US" w:eastAsia="zh-CN"/>
        </w:rPr>
      </w:pPr>
      <w:r>
        <w:rPr>
          <w:rFonts w:hint="eastAsia"/>
          <w:sz w:val="32"/>
          <w:szCs w:val="32"/>
          <w:lang w:val="en-US" w:eastAsia="zh-CN"/>
        </w:rPr>
        <w:t>该项目自评得分根据项目执行情况分指标进行评比，预算资金使用过程类指标权重为20分，产出类指标权重为40分，效益类指标权重为40分，总分100分。该项目支出事项严格按照预算执行，严禁超预算或无预算安排支出，并遵循分事项管控、分级授权原则进行审批。自评得分结果为96分。</w:t>
      </w:r>
    </w:p>
    <w:p w14:paraId="1D036F75">
      <w:pPr>
        <w:bidi w:val="0"/>
        <w:ind w:firstLine="640" w:firstLineChars="200"/>
        <w:jc w:val="both"/>
        <w:rPr>
          <w:rFonts w:hint="eastAsia"/>
          <w:sz w:val="32"/>
          <w:szCs w:val="32"/>
          <w:lang w:val="en-US" w:eastAsia="zh-CN"/>
        </w:rPr>
      </w:pPr>
      <w:r>
        <w:rPr>
          <w:rFonts w:hint="eastAsia"/>
          <w:sz w:val="32"/>
          <w:szCs w:val="32"/>
          <w:lang w:val="en-US" w:eastAsia="zh-CN"/>
        </w:rPr>
        <w:t>（二）评价指标分析</w:t>
      </w:r>
    </w:p>
    <w:p w14:paraId="4FAF26F2">
      <w:pPr>
        <w:bidi w:val="0"/>
        <w:ind w:firstLine="640" w:firstLineChars="200"/>
        <w:jc w:val="both"/>
        <w:rPr>
          <w:rFonts w:hint="eastAsia"/>
          <w:sz w:val="32"/>
          <w:szCs w:val="32"/>
          <w:lang w:val="en-US" w:eastAsia="zh-CN"/>
        </w:rPr>
      </w:pPr>
      <w:r>
        <w:rPr>
          <w:rFonts w:hint="eastAsia"/>
          <w:sz w:val="32"/>
          <w:szCs w:val="32"/>
          <w:lang w:val="en-US" w:eastAsia="zh-CN"/>
        </w:rPr>
        <w:t>1.过程。过程包括两个二级指标共计20分，自评得分19分。资金管理指标主要为资金支出率权重8分，自评得分7分，资金支出率82.17%。事项管理指标主要为监管有限性权重12分，自评得分12分，项目在实施过程中严格执行，《中央国家机关办公用房维修管理办法（试行）》（国管房地【2006】288号）规定，提高资金运用的科学性、合理性和预算的约束力，发现问题及时整改。</w:t>
      </w:r>
    </w:p>
    <w:p w14:paraId="2A9A30FC">
      <w:pPr>
        <w:bidi w:val="0"/>
        <w:ind w:firstLine="640" w:firstLineChars="200"/>
        <w:jc w:val="both"/>
        <w:rPr>
          <w:rFonts w:hint="eastAsia"/>
          <w:sz w:val="32"/>
          <w:szCs w:val="32"/>
          <w:lang w:val="en-US" w:eastAsia="zh-CN"/>
        </w:rPr>
      </w:pPr>
      <w:r>
        <w:rPr>
          <w:rFonts w:hint="eastAsia"/>
          <w:sz w:val="32"/>
          <w:szCs w:val="32"/>
          <w:lang w:val="en-US" w:eastAsia="zh-CN"/>
        </w:rPr>
        <w:t>2.产出。产出指标中的二级指标共计40分，数量指标、质量指标、时效指标均自评满分，共计30分，成本指标因未能按时完成验收，自评得分为7分，自评得分共计37分。林芝市海关办公楼维修项目保质保量的完成了，并得到了单位职工的一致认可。</w:t>
      </w:r>
    </w:p>
    <w:p w14:paraId="23265C37">
      <w:pPr>
        <w:bidi w:val="0"/>
        <w:ind w:firstLine="640" w:firstLineChars="200"/>
        <w:jc w:val="both"/>
        <w:rPr>
          <w:rFonts w:hint="eastAsia"/>
          <w:sz w:val="32"/>
          <w:szCs w:val="32"/>
          <w:lang w:val="en-US" w:eastAsia="zh-CN"/>
        </w:rPr>
      </w:pPr>
      <w:r>
        <w:rPr>
          <w:rFonts w:hint="eastAsia"/>
          <w:sz w:val="32"/>
          <w:szCs w:val="32"/>
          <w:lang w:val="en-US" w:eastAsia="zh-CN"/>
        </w:rPr>
        <w:t>3.效益。效益指标中的5个二级指标自评得分均为满分，共计40分。通过维修工作延长了建筑的使用寿命，避免结构性损坏，降低重建成本，预算执行率82.17%，资金使用透明合规，同时提升办公效率，减少设备故障导致的停工，工作效率明显提升，职工满意度100%，提升了政府服务形象，效益明显。</w:t>
      </w:r>
    </w:p>
    <w:p w14:paraId="550DAF52">
      <w:pPr>
        <w:bidi w:val="0"/>
        <w:ind w:firstLine="640" w:firstLineChars="200"/>
        <w:jc w:val="both"/>
        <w:rPr>
          <w:rFonts w:hint="eastAsia"/>
          <w:sz w:val="32"/>
          <w:szCs w:val="32"/>
          <w:lang w:val="en-US" w:eastAsia="zh-CN"/>
        </w:rPr>
      </w:pPr>
      <w:r>
        <w:rPr>
          <w:rFonts w:hint="eastAsia"/>
          <w:sz w:val="32"/>
          <w:szCs w:val="32"/>
          <w:lang w:val="en-US" w:eastAsia="zh-CN"/>
        </w:rPr>
        <w:t>四、改进意见</w:t>
      </w:r>
    </w:p>
    <w:p w14:paraId="082F2965">
      <w:pPr>
        <w:bidi w:val="0"/>
        <w:ind w:firstLine="640" w:firstLineChars="200"/>
        <w:jc w:val="both"/>
        <w:rPr>
          <w:rFonts w:hint="default"/>
          <w:sz w:val="32"/>
          <w:szCs w:val="32"/>
          <w:lang w:val="en-US" w:eastAsia="zh-CN"/>
        </w:rPr>
      </w:pPr>
      <w:r>
        <w:rPr>
          <w:rFonts w:hint="eastAsia"/>
          <w:sz w:val="32"/>
          <w:szCs w:val="32"/>
          <w:lang w:val="en-US" w:eastAsia="zh-CN"/>
        </w:rPr>
        <w:t>制定分阶段的维修计划，建立质量追溯体系，加强与维修人员的沟通，做好后期维护的跟踪工作。</w:t>
      </w:r>
    </w:p>
    <w:p w14:paraId="2A082157">
      <w:pPr>
        <w:bidi w:val="0"/>
        <w:jc w:val="both"/>
        <w:rPr>
          <w:rFonts w:hint="default"/>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97FF5"/>
    <w:rsid w:val="10C87914"/>
    <w:rsid w:val="11202C75"/>
    <w:rsid w:val="125C54A7"/>
    <w:rsid w:val="364B42D0"/>
    <w:rsid w:val="40AB2127"/>
    <w:rsid w:val="590145D2"/>
    <w:rsid w:val="78DF4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2025-05-03T10:20:00Z</dcterms:created>
  <dc:creator>Administrator</dc:creator>
  <cp:lastModifiedBy>Administrator</cp:lastModifiedBy>
  <dcterms:modified xsi:type="dcterms:W3CDTF">2025-05-07T09:31:00Z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B1F0B25B05B74F038CACCE3219D3DA68_12</vt:lpwstr>
  </property>
</Properties>
</file>